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Telecentro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baja de telefonía móvil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2025-08-10T15:52:47Z</dcterms:modified>
  <dc:creator/>
  <dc:description/>
  <dc:identifier/>
  <dc:language/>
  <dc:subject/>
</cp:coreProperties>
</file>